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92C11B" w14:textId="08BF75EC" w:rsidR="00147A3F" w:rsidRDefault="00147A3F" w:rsidP="00C92D8C">
      <w:pPr>
        <w:spacing w:after="0" w:line="480" w:lineRule="auto"/>
        <w:contextualSpacing/>
      </w:pPr>
    </w:p>
    <w:p w14:paraId="341B8999" w14:textId="1F7A7928" w:rsidR="00FA7A68" w:rsidRDefault="00FA7A68" w:rsidP="00C92D8C">
      <w:pPr>
        <w:spacing w:after="0" w:line="480" w:lineRule="auto"/>
        <w:contextualSpacing/>
      </w:pPr>
    </w:p>
    <w:p w14:paraId="3886C22B" w14:textId="24D3CA85" w:rsidR="00FA7A68" w:rsidRDefault="00FA7A68" w:rsidP="00C92D8C">
      <w:pPr>
        <w:spacing w:after="0" w:line="480" w:lineRule="auto"/>
        <w:contextualSpacing/>
      </w:pPr>
    </w:p>
    <w:p w14:paraId="6C0D18D8" w14:textId="4D7F1014" w:rsidR="00FA7A68" w:rsidRDefault="00FA7A68" w:rsidP="00C92D8C">
      <w:pPr>
        <w:spacing w:after="0" w:line="480" w:lineRule="auto"/>
        <w:contextualSpacing/>
      </w:pPr>
    </w:p>
    <w:p w14:paraId="1E98A19D" w14:textId="607CCF69" w:rsidR="00FA7A68" w:rsidRDefault="00FA7A68" w:rsidP="00C92D8C">
      <w:pPr>
        <w:spacing w:after="0" w:line="480" w:lineRule="auto"/>
        <w:contextualSpacing/>
      </w:pPr>
    </w:p>
    <w:p w14:paraId="2F2DE502" w14:textId="0EB74CDB" w:rsidR="00FA7A68" w:rsidRDefault="00FA7A68" w:rsidP="00C92D8C">
      <w:pPr>
        <w:spacing w:after="0" w:line="480" w:lineRule="auto"/>
        <w:contextualSpacing/>
      </w:pPr>
    </w:p>
    <w:p w14:paraId="290C19D8" w14:textId="5048345B" w:rsidR="00FA7A68" w:rsidRDefault="00FA7A68" w:rsidP="00C92D8C">
      <w:pPr>
        <w:spacing w:after="0" w:line="480" w:lineRule="auto"/>
        <w:contextualSpacing/>
      </w:pPr>
    </w:p>
    <w:p w14:paraId="3EF7B5AA" w14:textId="01134AB4" w:rsidR="00FA7A68" w:rsidRDefault="00A039B8" w:rsidP="00C92D8C">
      <w:pPr>
        <w:spacing w:after="0" w:line="480" w:lineRule="auto"/>
        <w:contextualSpacing/>
        <w:jc w:val="center"/>
      </w:pPr>
      <w:bookmarkStart w:id="0" w:name="_GoBack"/>
      <w:r>
        <w:t>ERP System Functionality</w:t>
      </w:r>
    </w:p>
    <w:bookmarkEnd w:id="0"/>
    <w:p w14:paraId="5C258559" w14:textId="5F5E9638" w:rsidR="00FA7A68" w:rsidRDefault="00A039B8" w:rsidP="00C92D8C">
      <w:pPr>
        <w:spacing w:after="0" w:line="480" w:lineRule="auto"/>
        <w:contextualSpacing/>
        <w:jc w:val="center"/>
      </w:pPr>
      <w:r>
        <w:t>Student’s Name</w:t>
      </w:r>
    </w:p>
    <w:p w14:paraId="4AB5C373" w14:textId="0A9516D8" w:rsidR="00FA7A68" w:rsidRDefault="00A039B8" w:rsidP="00C92D8C">
      <w:pPr>
        <w:spacing w:after="0" w:line="480" w:lineRule="auto"/>
        <w:contextualSpacing/>
        <w:jc w:val="center"/>
      </w:pPr>
      <w:r>
        <w:t>Institutional Affiliation</w:t>
      </w:r>
    </w:p>
    <w:p w14:paraId="149A16B1" w14:textId="76653CF2" w:rsidR="00FA7A68" w:rsidRDefault="00FA7A68" w:rsidP="00C92D8C">
      <w:pPr>
        <w:spacing w:after="0" w:line="480" w:lineRule="auto"/>
        <w:contextualSpacing/>
      </w:pPr>
    </w:p>
    <w:p w14:paraId="24DFF60B" w14:textId="3EEECDA7" w:rsidR="00FA7A68" w:rsidRDefault="00FA7A68" w:rsidP="00C92D8C">
      <w:pPr>
        <w:spacing w:after="0" w:line="480" w:lineRule="auto"/>
        <w:contextualSpacing/>
      </w:pPr>
    </w:p>
    <w:p w14:paraId="6A544859" w14:textId="3E685F84" w:rsidR="00FA7A68" w:rsidRDefault="00FA7A68" w:rsidP="00C92D8C">
      <w:pPr>
        <w:spacing w:after="0" w:line="480" w:lineRule="auto"/>
        <w:contextualSpacing/>
      </w:pPr>
    </w:p>
    <w:p w14:paraId="452514FB" w14:textId="3AA2CCB5" w:rsidR="00FA7A68" w:rsidRDefault="00FA7A68" w:rsidP="00C92D8C">
      <w:pPr>
        <w:spacing w:after="0" w:line="480" w:lineRule="auto"/>
        <w:contextualSpacing/>
      </w:pPr>
    </w:p>
    <w:p w14:paraId="12940855" w14:textId="541070C8" w:rsidR="00FA7A68" w:rsidRDefault="00FA7A68" w:rsidP="00C92D8C">
      <w:pPr>
        <w:spacing w:after="0" w:line="480" w:lineRule="auto"/>
        <w:contextualSpacing/>
      </w:pPr>
    </w:p>
    <w:p w14:paraId="15C38293" w14:textId="0874F3AF" w:rsidR="00FA7A68" w:rsidRDefault="00FA7A68" w:rsidP="00C92D8C">
      <w:pPr>
        <w:spacing w:after="0" w:line="480" w:lineRule="auto"/>
        <w:contextualSpacing/>
      </w:pPr>
    </w:p>
    <w:p w14:paraId="09B52F7C" w14:textId="06EB504A" w:rsidR="00FA7A68" w:rsidRDefault="00FA7A68" w:rsidP="00C92D8C">
      <w:pPr>
        <w:spacing w:after="0" w:line="480" w:lineRule="auto"/>
        <w:contextualSpacing/>
      </w:pPr>
    </w:p>
    <w:p w14:paraId="0C73C8C1" w14:textId="50E94B7C" w:rsidR="00FA7A68" w:rsidRDefault="00FA7A68" w:rsidP="00C92D8C">
      <w:pPr>
        <w:spacing w:after="0" w:line="480" w:lineRule="auto"/>
        <w:contextualSpacing/>
      </w:pPr>
    </w:p>
    <w:p w14:paraId="2101B6CE" w14:textId="59CEBFBF" w:rsidR="00FA7A68" w:rsidRDefault="00FA7A68" w:rsidP="00C92D8C">
      <w:pPr>
        <w:spacing w:after="0" w:line="480" w:lineRule="auto"/>
        <w:contextualSpacing/>
      </w:pPr>
    </w:p>
    <w:p w14:paraId="6B9EE417" w14:textId="49A1412A" w:rsidR="00FA7A68" w:rsidRDefault="00FA7A68" w:rsidP="00C92D8C">
      <w:pPr>
        <w:spacing w:after="0" w:line="480" w:lineRule="auto"/>
        <w:contextualSpacing/>
      </w:pPr>
    </w:p>
    <w:p w14:paraId="4A4DB702" w14:textId="22729DE5" w:rsidR="00FA7A68" w:rsidRDefault="00FA7A68" w:rsidP="00C92D8C">
      <w:pPr>
        <w:spacing w:after="0" w:line="480" w:lineRule="auto"/>
        <w:contextualSpacing/>
      </w:pPr>
    </w:p>
    <w:p w14:paraId="407C09A1" w14:textId="77777777" w:rsidR="00C92D8C" w:rsidRDefault="00C92D8C">
      <w:r>
        <w:br w:type="page"/>
      </w:r>
    </w:p>
    <w:p w14:paraId="22202FB0" w14:textId="76F8C3CA" w:rsidR="00FA7A68" w:rsidRDefault="00A039B8" w:rsidP="00C92D8C">
      <w:pPr>
        <w:spacing w:after="0" w:line="480" w:lineRule="auto"/>
        <w:contextualSpacing/>
        <w:jc w:val="center"/>
      </w:pPr>
      <w:r>
        <w:lastRenderedPageBreak/>
        <w:t>ERP system functionality</w:t>
      </w:r>
    </w:p>
    <w:p w14:paraId="33EF25A8" w14:textId="40B28B29" w:rsidR="00FA7A68" w:rsidRPr="00F530A3" w:rsidRDefault="00C92D8C" w:rsidP="00C92D8C">
      <w:pPr>
        <w:spacing w:after="0" w:line="480" w:lineRule="auto"/>
        <w:contextualSpacing/>
        <w:rPr>
          <w:b/>
          <w:bCs/>
        </w:rPr>
      </w:pPr>
      <w:r>
        <w:rPr>
          <w:b/>
          <w:bCs/>
        </w:rPr>
        <w:t>Article S</w:t>
      </w:r>
      <w:r w:rsidR="00A039B8" w:rsidRPr="00F530A3">
        <w:rPr>
          <w:b/>
          <w:bCs/>
        </w:rPr>
        <w:t>ummary</w:t>
      </w:r>
    </w:p>
    <w:p w14:paraId="601F04D2" w14:textId="36A32FCC" w:rsidR="00FA7A68" w:rsidRDefault="00A039B8" w:rsidP="00C92D8C">
      <w:pPr>
        <w:spacing w:after="0" w:line="480" w:lineRule="auto"/>
        <w:contextualSpacing/>
      </w:pPr>
      <w:r>
        <w:t xml:space="preserve"> </w:t>
      </w:r>
      <w:r w:rsidR="00F45107">
        <w:tab/>
      </w:r>
      <w:r>
        <w:t xml:space="preserve">ERP system functionality is an article that describes ERP as </w:t>
      </w:r>
      <w:r w:rsidRPr="00C92D8C">
        <w:rPr>
          <w:bCs/>
        </w:rPr>
        <w:t>an SAP product</w:t>
      </w:r>
      <w:r w:rsidR="00554304" w:rsidRPr="00C92D8C">
        <w:rPr>
          <w:bCs/>
        </w:rPr>
        <w:t xml:space="preserve"> </w:t>
      </w:r>
      <w:r w:rsidR="00554304" w:rsidRPr="00554304">
        <w:t xml:space="preserve">and has been in the recent </w:t>
      </w:r>
      <w:r w:rsidR="00C12E93" w:rsidRPr="00554304">
        <w:t>business-related</w:t>
      </w:r>
      <w:r w:rsidR="00554304" w:rsidRPr="00554304">
        <w:t xml:space="preserve"> news</w:t>
      </w:r>
      <w:r>
        <w:t xml:space="preserve">. By </w:t>
      </w:r>
      <w:r w:rsidR="00C12E93">
        <w:t>access</w:t>
      </w:r>
      <w:r>
        <w:t xml:space="preserve"> to the ERP system, covers the procurement to pay process where the system </w:t>
      </w:r>
      <w:r w:rsidR="00C12E93">
        <w:t>aims</w:t>
      </w:r>
      <w:r>
        <w:t xml:space="preserve"> at optimizing</w:t>
      </w:r>
      <w:r w:rsidR="00554304">
        <w:t xml:space="preserve"> greater and exceptional business opportunity. </w:t>
      </w:r>
      <w:r w:rsidR="00C12E93">
        <w:t>These systems</w:t>
      </w:r>
      <w:r w:rsidR="00554304">
        <w:t xml:space="preserve"> </w:t>
      </w:r>
      <w:r w:rsidR="00C12E93">
        <w:t>are</w:t>
      </w:r>
      <w:r w:rsidR="00554304">
        <w:t xml:space="preserve"> an ASP product that is created for small </w:t>
      </w:r>
      <w:r w:rsidR="00C12E93">
        <w:t>businesses</w:t>
      </w:r>
      <w:r w:rsidR="00554304">
        <w:t xml:space="preserve"> that allow them to optimize their profits, hence increasing their </w:t>
      </w:r>
      <w:r w:rsidR="00C12E93">
        <w:t>capacity (Michael et al., 2018)</w:t>
      </w:r>
      <w:r w:rsidR="00554304">
        <w:t xml:space="preserve">. </w:t>
      </w:r>
      <w:r w:rsidR="00C12E93">
        <w:t>These products</w:t>
      </w:r>
      <w:r w:rsidR="00554304">
        <w:t xml:space="preserve"> </w:t>
      </w:r>
      <w:r w:rsidR="00C12E93">
        <w:t>provide</w:t>
      </w:r>
      <w:r w:rsidR="00554304">
        <w:t xml:space="preserve"> an </w:t>
      </w:r>
      <w:r w:rsidR="00C12E93">
        <w:t>integrated</w:t>
      </w:r>
      <w:r w:rsidR="00554304">
        <w:t xml:space="preserve"> solution to all those involved in the procurement process better management as well as accountability </w:t>
      </w:r>
      <w:r w:rsidR="00C12E93">
        <w:t>of</w:t>
      </w:r>
      <w:r w:rsidR="00554304">
        <w:t xml:space="preserve"> all operations in the organization.  The </w:t>
      </w:r>
      <w:r w:rsidR="00554304" w:rsidRPr="00C92D8C">
        <w:rPr>
          <w:bCs/>
        </w:rPr>
        <w:t>link</w:t>
      </w:r>
      <w:r w:rsidR="00554304">
        <w:t xml:space="preserve"> that provides detailed </w:t>
      </w:r>
      <w:r w:rsidR="00C12E93">
        <w:t>information</w:t>
      </w:r>
      <w:r w:rsidR="00554304">
        <w:t xml:space="preserve"> entailed in this article is </w:t>
      </w:r>
      <w:hyperlink r:id="rId6" w:history="1">
        <w:r w:rsidR="00554304">
          <w:rPr>
            <w:rStyle w:val="Hyperlink"/>
          </w:rPr>
          <w:t>https://pages.seidorafrica.com/sap-business-one-</w:t>
        </w:r>
      </w:hyperlink>
      <w:r w:rsidR="002A79EC">
        <w:t>.</w:t>
      </w:r>
    </w:p>
    <w:p w14:paraId="72E7873F" w14:textId="569FE0DE" w:rsidR="002A79EC" w:rsidRPr="00F530A3" w:rsidRDefault="00C92D8C" w:rsidP="00C92D8C">
      <w:pPr>
        <w:spacing w:after="0" w:line="480" w:lineRule="auto"/>
        <w:contextualSpacing/>
        <w:rPr>
          <w:b/>
          <w:bCs/>
        </w:rPr>
      </w:pPr>
      <w:r>
        <w:rPr>
          <w:b/>
          <w:bCs/>
        </w:rPr>
        <w:t>Relationship of the Article C</w:t>
      </w:r>
      <w:r w:rsidR="00A039B8" w:rsidRPr="00F530A3">
        <w:rPr>
          <w:b/>
          <w:bCs/>
        </w:rPr>
        <w:t xml:space="preserve">ontent with </w:t>
      </w:r>
      <w:r>
        <w:rPr>
          <w:b/>
          <w:bCs/>
        </w:rPr>
        <w:t>Procurement to P</w:t>
      </w:r>
      <w:r w:rsidR="00A039B8" w:rsidRPr="00F530A3">
        <w:rPr>
          <w:b/>
          <w:bCs/>
        </w:rPr>
        <w:t>ay</w:t>
      </w:r>
    </w:p>
    <w:p w14:paraId="42A70FFD" w14:textId="4E8277D1" w:rsidR="00F45107" w:rsidRDefault="00A039B8" w:rsidP="00C92D8C">
      <w:pPr>
        <w:spacing w:after="0" w:line="480" w:lineRule="auto"/>
        <w:contextualSpacing/>
      </w:pPr>
      <w:r>
        <w:tab/>
        <w:t xml:space="preserve">ERP is a good example showing the product functionality in one of the SAP </w:t>
      </w:r>
      <w:r w:rsidR="00C12E93">
        <w:t>systems</w:t>
      </w:r>
      <w:r>
        <w:t xml:space="preserve">. </w:t>
      </w:r>
      <w:r w:rsidR="00C12E93">
        <w:t>These relationships</w:t>
      </w:r>
      <w:r>
        <w:t xml:space="preserve"> </w:t>
      </w:r>
      <w:r w:rsidR="00C12E93">
        <w:t>are</w:t>
      </w:r>
      <w:r>
        <w:t xml:space="preserve"> indicated where ERP improves alignment as well as strategies of </w:t>
      </w:r>
      <w:r w:rsidR="00C12E93">
        <w:t>the company's</w:t>
      </w:r>
      <w:r>
        <w:t xml:space="preserve"> </w:t>
      </w:r>
      <w:r w:rsidR="00C12E93">
        <w:t>operations.</w:t>
      </w:r>
      <w:r>
        <w:t xml:space="preserve"> Additionally, it reduces costs of product delivery, </w:t>
      </w:r>
      <w:r w:rsidR="00C12E93">
        <w:t>support</w:t>
      </w:r>
      <w:r>
        <w:t xml:space="preserve"> the changes made in the industry of </w:t>
      </w:r>
      <w:r w:rsidR="00C12E93">
        <w:t>specified</w:t>
      </w:r>
      <w:r>
        <w:t xml:space="preserve"> goods, high application of current technology to its services, and increases flexibility in the customer base. </w:t>
      </w:r>
      <w:r w:rsidR="00C12E93">
        <w:t>These systems</w:t>
      </w:r>
      <w:r>
        <w:t xml:space="preserve"> effectively </w:t>
      </w:r>
      <w:r w:rsidR="00C12E93">
        <w:t>relate</w:t>
      </w:r>
      <w:r>
        <w:t xml:space="preserve"> to procurement to pay the main idea where the aspect of covering the whole process of </w:t>
      </w:r>
      <w:r w:rsidR="00C12E93">
        <w:t>rendering</w:t>
      </w:r>
      <w:r>
        <w:t xml:space="preserve"> </w:t>
      </w:r>
      <w:r w:rsidR="00C12E93">
        <w:t>goods</w:t>
      </w:r>
      <w:r>
        <w:t xml:space="preserve"> or services to </w:t>
      </w:r>
      <w:r w:rsidR="00C12E93">
        <w:t>customers</w:t>
      </w:r>
      <w:r>
        <w:t xml:space="preserve"> until the full payment is </w:t>
      </w:r>
      <w:r w:rsidR="00C12E93">
        <w:t>delivered (Garden et al., 2017)</w:t>
      </w:r>
      <w:r>
        <w:t xml:space="preserve">. </w:t>
      </w:r>
      <w:r w:rsidR="00C12E93">
        <w:t>Additionally,</w:t>
      </w:r>
      <w:r>
        <w:t xml:space="preserve"> SAP products </w:t>
      </w:r>
      <w:r w:rsidR="00C12E93">
        <w:t>partners</w:t>
      </w:r>
      <w:r w:rsidR="00F530A3">
        <w:t xml:space="preserve"> with other service delivery firms where need be to ensure the excellent reach of the recipients and payment are done. In this article, ERP is one of the SAP products, the partnership is done with other continents, for example, Africa, and these facilitate delivering services to a small </w:t>
      </w:r>
      <w:r w:rsidR="00C12E93">
        <w:t>business</w:t>
      </w:r>
      <w:r w:rsidR="00F530A3">
        <w:t xml:space="preserve"> whose aim is to make a profit.</w:t>
      </w:r>
      <w:r>
        <w:t xml:space="preserve">   </w:t>
      </w:r>
    </w:p>
    <w:p w14:paraId="4B7455C0" w14:textId="77777777" w:rsidR="00C92D8C" w:rsidRDefault="00C92D8C">
      <w:r>
        <w:br w:type="page"/>
      </w:r>
    </w:p>
    <w:p w14:paraId="050C2718" w14:textId="7E3B7E97" w:rsidR="00F530A3" w:rsidRDefault="00A039B8" w:rsidP="00C92D8C">
      <w:pPr>
        <w:spacing w:after="0" w:line="480" w:lineRule="auto"/>
        <w:contextualSpacing/>
        <w:jc w:val="center"/>
      </w:pPr>
      <w:r>
        <w:lastRenderedPageBreak/>
        <w:t>References</w:t>
      </w:r>
    </w:p>
    <w:p w14:paraId="6926B4CA" w14:textId="583DE359" w:rsidR="00C12E93" w:rsidRPr="00C12E93" w:rsidRDefault="00A039B8" w:rsidP="00C92D8C">
      <w:pPr>
        <w:spacing w:after="0" w:line="480" w:lineRule="auto"/>
        <w:ind w:left="720" w:hanging="720"/>
        <w:contextualSpacing/>
        <w:rPr>
          <w:rFonts w:cs="Times New Roman"/>
          <w:szCs w:val="24"/>
        </w:rPr>
      </w:pPr>
      <w:r w:rsidRPr="00C12E93">
        <w:rPr>
          <w:rFonts w:cs="Times New Roman"/>
          <w:color w:val="000000"/>
          <w:szCs w:val="24"/>
          <w:shd w:val="clear" w:color="auto" w:fill="FFFFFF"/>
        </w:rPr>
        <w:t>Garden, R., Hu, X., Zhan, Y., &amp; Yao, X. (2017). Popularity Procurement and Pay Off: Antecedents and Consequences of Popularity in the Workplace. </w:t>
      </w:r>
      <w:r w:rsidRPr="00C12E93">
        <w:rPr>
          <w:rFonts w:cs="Times New Roman"/>
          <w:i/>
          <w:iCs/>
          <w:color w:val="000000"/>
          <w:szCs w:val="24"/>
          <w:shd w:val="clear" w:color="auto" w:fill="FFFFFF"/>
        </w:rPr>
        <w:t>Journal of Business and Psychology</w:t>
      </w:r>
      <w:r w:rsidRPr="00C12E93">
        <w:rPr>
          <w:rFonts w:cs="Times New Roman"/>
          <w:color w:val="000000"/>
          <w:szCs w:val="24"/>
          <w:shd w:val="clear" w:color="auto" w:fill="FFFFFF"/>
        </w:rPr>
        <w:t>, </w:t>
      </w:r>
      <w:r w:rsidRPr="00C12E93">
        <w:rPr>
          <w:rFonts w:cs="Times New Roman"/>
          <w:i/>
          <w:iCs/>
          <w:color w:val="000000"/>
          <w:szCs w:val="24"/>
          <w:shd w:val="clear" w:color="auto" w:fill="FFFFFF"/>
        </w:rPr>
        <w:t>33</w:t>
      </w:r>
      <w:r w:rsidRPr="00C12E93">
        <w:rPr>
          <w:rFonts w:cs="Times New Roman"/>
          <w:color w:val="000000"/>
          <w:szCs w:val="24"/>
          <w:shd w:val="clear" w:color="auto" w:fill="FFFFFF"/>
        </w:rPr>
        <w:t xml:space="preserve">(2), 297-310. </w:t>
      </w:r>
      <w:proofErr w:type="gramStart"/>
      <w:r w:rsidRPr="00C12E93">
        <w:rPr>
          <w:rFonts w:cs="Times New Roman"/>
          <w:color w:val="000000"/>
          <w:szCs w:val="24"/>
          <w:shd w:val="clear" w:color="auto" w:fill="FFFFFF"/>
        </w:rPr>
        <w:t>doi</w:t>
      </w:r>
      <w:proofErr w:type="gramEnd"/>
      <w:r w:rsidRPr="00C12E93">
        <w:rPr>
          <w:rFonts w:cs="Times New Roman"/>
          <w:color w:val="000000"/>
          <w:szCs w:val="24"/>
          <w:shd w:val="clear" w:color="auto" w:fill="FFFFFF"/>
        </w:rPr>
        <w:t>: 10.1007/s10869-017-9494-9</w:t>
      </w:r>
    </w:p>
    <w:p w14:paraId="0CF29AD4" w14:textId="2A9F0E06" w:rsidR="00C12E93" w:rsidRPr="00C12E93" w:rsidRDefault="00A039B8" w:rsidP="00C92D8C">
      <w:pPr>
        <w:spacing w:after="0" w:line="480" w:lineRule="auto"/>
        <w:ind w:left="720" w:hanging="720"/>
        <w:contextualSpacing/>
        <w:rPr>
          <w:rFonts w:cs="Times New Roman"/>
          <w:szCs w:val="24"/>
        </w:rPr>
      </w:pPr>
      <w:proofErr w:type="gramStart"/>
      <w:r w:rsidRPr="00C12E93">
        <w:rPr>
          <w:rFonts w:cs="Times New Roman"/>
          <w:color w:val="000000"/>
          <w:szCs w:val="24"/>
          <w:shd w:val="clear" w:color="auto" w:fill="FFFFFF"/>
        </w:rPr>
        <w:t>Michael.,</w:t>
      </w:r>
      <w:proofErr w:type="gramEnd"/>
      <w:r w:rsidRPr="00C12E93">
        <w:rPr>
          <w:rFonts w:cs="Times New Roman"/>
          <w:color w:val="000000"/>
          <w:szCs w:val="24"/>
          <w:shd w:val="clear" w:color="auto" w:fill="FFFFFF"/>
        </w:rPr>
        <w:t xml:space="preserve"> D., M., G., K., S., &amp; S., A. (2018). SAP HANA-Database: Inter-Organization Cooperations with SAP Systems Perspectives on Data Management for Business Applications. </w:t>
      </w:r>
      <w:r w:rsidRPr="00C12E93">
        <w:rPr>
          <w:rFonts w:cs="Times New Roman"/>
          <w:i/>
          <w:iCs/>
          <w:color w:val="000000"/>
          <w:szCs w:val="24"/>
          <w:shd w:val="clear" w:color="auto" w:fill="FFFFFF"/>
        </w:rPr>
        <w:t>Bonfring International Journal of Networking Technologies and Applications</w:t>
      </w:r>
      <w:r w:rsidRPr="00C12E93">
        <w:rPr>
          <w:rFonts w:cs="Times New Roman"/>
          <w:color w:val="000000"/>
          <w:szCs w:val="24"/>
          <w:shd w:val="clear" w:color="auto" w:fill="FFFFFF"/>
        </w:rPr>
        <w:t>, </w:t>
      </w:r>
      <w:r w:rsidRPr="00C12E93">
        <w:rPr>
          <w:rFonts w:cs="Times New Roman"/>
          <w:i/>
          <w:iCs/>
          <w:color w:val="000000"/>
          <w:szCs w:val="24"/>
          <w:shd w:val="clear" w:color="auto" w:fill="FFFFFF"/>
        </w:rPr>
        <w:t>5</w:t>
      </w:r>
      <w:r w:rsidRPr="00C12E93">
        <w:rPr>
          <w:rFonts w:cs="Times New Roman"/>
          <w:color w:val="000000"/>
          <w:szCs w:val="24"/>
          <w:shd w:val="clear" w:color="auto" w:fill="FFFFFF"/>
        </w:rPr>
        <w:t xml:space="preserve">(2), 21-25. </w:t>
      </w:r>
      <w:proofErr w:type="spellStart"/>
      <w:proofErr w:type="gramStart"/>
      <w:r w:rsidRPr="00C12E93">
        <w:rPr>
          <w:rFonts w:cs="Times New Roman"/>
          <w:color w:val="000000"/>
          <w:szCs w:val="24"/>
          <w:shd w:val="clear" w:color="auto" w:fill="FFFFFF"/>
        </w:rPr>
        <w:t>doi</w:t>
      </w:r>
      <w:proofErr w:type="spellEnd"/>
      <w:proofErr w:type="gramEnd"/>
      <w:r w:rsidRPr="00C12E93">
        <w:rPr>
          <w:rFonts w:cs="Times New Roman"/>
          <w:color w:val="000000"/>
          <w:szCs w:val="24"/>
          <w:shd w:val="clear" w:color="auto" w:fill="FFFFFF"/>
        </w:rPr>
        <w:t>: 10.9756/bijnta.8379</w:t>
      </w:r>
      <w:r w:rsidR="00585846">
        <w:rPr>
          <w:rFonts w:cs="Times New Roman"/>
          <w:color w:val="000000"/>
          <w:szCs w:val="24"/>
          <w:shd w:val="clear" w:color="auto" w:fill="FFFFFF"/>
        </w:rPr>
        <w:t>,</w:t>
      </w:r>
      <w:r w:rsidR="00C92D8C">
        <w:rPr>
          <w:rFonts w:cs="Times New Roman"/>
          <w:color w:val="000000"/>
          <w:szCs w:val="24"/>
          <w:shd w:val="clear" w:color="auto" w:fill="FFFFFF"/>
        </w:rPr>
        <w:t xml:space="preserve"> </w:t>
      </w:r>
      <w:r w:rsidR="00585846">
        <w:rPr>
          <w:rFonts w:cs="Times New Roman"/>
          <w:color w:val="000000"/>
          <w:szCs w:val="24"/>
          <w:shd w:val="clear" w:color="auto" w:fill="FFFFFF"/>
        </w:rPr>
        <w:t>R</w:t>
      </w:r>
      <w:r w:rsidR="00C92D8C">
        <w:rPr>
          <w:rFonts w:cs="Times New Roman"/>
          <w:color w:val="000000"/>
          <w:szCs w:val="24"/>
          <w:shd w:val="clear" w:color="auto" w:fill="FFFFFF"/>
        </w:rPr>
        <w:t xml:space="preserve">etrieved from: </w:t>
      </w:r>
      <w:hyperlink r:id="rId7" w:history="1">
        <w:r w:rsidR="00C92D8C" w:rsidRPr="00540D7F">
          <w:rPr>
            <w:rStyle w:val="Hyperlink"/>
            <w:rFonts w:cs="Times New Roman"/>
            <w:szCs w:val="24"/>
          </w:rPr>
          <w:t>https://pages.seidorafrica.com/sap-business-one-</w:t>
        </w:r>
      </w:hyperlink>
    </w:p>
    <w:p w14:paraId="41A9496F" w14:textId="77777777" w:rsidR="00F530A3" w:rsidRDefault="00F530A3" w:rsidP="00C92D8C">
      <w:pPr>
        <w:spacing w:after="0" w:line="480" w:lineRule="auto"/>
        <w:contextualSpacing/>
        <w:rPr>
          <w:rFonts w:ascii="Arial" w:hAnsi="Arial" w:cs="Arial"/>
          <w:color w:val="000000"/>
          <w:sz w:val="20"/>
          <w:szCs w:val="20"/>
          <w:shd w:val="clear" w:color="auto" w:fill="FFFFFF"/>
        </w:rPr>
      </w:pPr>
    </w:p>
    <w:p w14:paraId="29621D9B" w14:textId="77777777" w:rsidR="00F530A3" w:rsidRDefault="00F530A3" w:rsidP="00C92D8C">
      <w:pPr>
        <w:spacing w:after="0" w:line="480" w:lineRule="auto"/>
        <w:contextualSpacing/>
      </w:pPr>
    </w:p>
    <w:p w14:paraId="0E4A3051" w14:textId="75381F0D" w:rsidR="00FA7A68" w:rsidRDefault="00A039B8" w:rsidP="00C92D8C">
      <w:pPr>
        <w:spacing w:after="0" w:line="480" w:lineRule="auto"/>
        <w:contextualSpacing/>
      </w:pPr>
      <w:r>
        <w:tab/>
      </w:r>
    </w:p>
    <w:p w14:paraId="658B517F" w14:textId="77777777" w:rsidR="00FA7A68" w:rsidRDefault="00FA7A68" w:rsidP="00C92D8C">
      <w:pPr>
        <w:spacing w:after="0" w:line="480" w:lineRule="auto"/>
        <w:contextualSpacing/>
      </w:pPr>
    </w:p>
    <w:sectPr w:rsidR="00FA7A68" w:rsidSect="00FA7A6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D173E3" w14:textId="77777777" w:rsidR="008A2BA6" w:rsidRDefault="008A2BA6">
      <w:pPr>
        <w:spacing w:after="0" w:line="240" w:lineRule="auto"/>
      </w:pPr>
      <w:r>
        <w:separator/>
      </w:r>
    </w:p>
  </w:endnote>
  <w:endnote w:type="continuationSeparator" w:id="0">
    <w:p w14:paraId="2E722DC4" w14:textId="77777777" w:rsidR="008A2BA6" w:rsidRDefault="008A2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C6D77A" w14:textId="77777777" w:rsidR="008A2BA6" w:rsidRDefault="008A2BA6">
      <w:pPr>
        <w:spacing w:after="0" w:line="240" w:lineRule="auto"/>
      </w:pPr>
      <w:r>
        <w:separator/>
      </w:r>
    </w:p>
  </w:footnote>
  <w:footnote w:type="continuationSeparator" w:id="0">
    <w:p w14:paraId="6FF74C2A" w14:textId="77777777" w:rsidR="008A2BA6" w:rsidRDefault="008A2B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2D48CA" w14:textId="08A930E1" w:rsidR="00FA7A68" w:rsidRDefault="00A039B8">
    <w:pPr>
      <w:pStyle w:val="Header"/>
      <w:jc w:val="right"/>
    </w:pPr>
    <w:r>
      <w:t xml:space="preserve">ERP SYSTEM FUNCTIONALITY                                                                                            </w:t>
    </w:r>
    <w:sdt>
      <w:sdtPr>
        <w:id w:val="-21177467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5846">
          <w:rPr>
            <w:noProof/>
          </w:rPr>
          <w:t>3</w:t>
        </w:r>
        <w:r>
          <w:rPr>
            <w:noProof/>
          </w:rPr>
          <w:fldChar w:fldCharType="end"/>
        </w:r>
      </w:sdtContent>
    </w:sdt>
  </w:p>
  <w:p w14:paraId="27F25317" w14:textId="77777777" w:rsidR="00FA7A68" w:rsidRDefault="00FA7A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4860E" w14:textId="4737176C" w:rsidR="00FA7A68" w:rsidRDefault="00A039B8">
    <w:pPr>
      <w:pStyle w:val="Header"/>
      <w:jc w:val="right"/>
    </w:pPr>
    <w:r>
      <w:t xml:space="preserve">Running head: ERP SYSTEM FUNCTIONALITY                                                                 </w:t>
    </w:r>
    <w:sdt>
      <w:sdtPr>
        <w:id w:val="-17144850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92D8C">
          <w:rPr>
            <w:noProof/>
          </w:rPr>
          <w:t>1</w:t>
        </w:r>
        <w:r>
          <w:rPr>
            <w:noProof/>
          </w:rPr>
          <w:fldChar w:fldCharType="end"/>
        </w:r>
      </w:sdtContent>
    </w:sdt>
  </w:p>
  <w:p w14:paraId="3550C6C9" w14:textId="77777777" w:rsidR="00FA7A68" w:rsidRDefault="00FA7A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A68"/>
    <w:rsid w:val="00147A3F"/>
    <w:rsid w:val="002A79EC"/>
    <w:rsid w:val="00554304"/>
    <w:rsid w:val="00585846"/>
    <w:rsid w:val="008A2BA6"/>
    <w:rsid w:val="00A039B8"/>
    <w:rsid w:val="00AC2A4A"/>
    <w:rsid w:val="00C12E93"/>
    <w:rsid w:val="00C92D8C"/>
    <w:rsid w:val="00F45107"/>
    <w:rsid w:val="00F530A3"/>
    <w:rsid w:val="00FA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A722E"/>
  <w15:chartTrackingRefBased/>
  <w15:docId w15:val="{49426134-0F65-4348-BA75-873843BF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A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A68"/>
  </w:style>
  <w:style w:type="paragraph" w:styleId="Footer">
    <w:name w:val="footer"/>
    <w:basedOn w:val="Normal"/>
    <w:link w:val="FooterChar"/>
    <w:uiPriority w:val="99"/>
    <w:unhideWhenUsed/>
    <w:rsid w:val="00FA7A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A68"/>
  </w:style>
  <w:style w:type="character" w:styleId="Hyperlink">
    <w:name w:val="Hyperlink"/>
    <w:basedOn w:val="DefaultParagraphFont"/>
    <w:uiPriority w:val="99"/>
    <w:unhideWhenUsed/>
    <w:rsid w:val="00554304"/>
    <w:rPr>
      <w:color w:val="0000FF"/>
      <w:u w:val="single"/>
    </w:rPr>
  </w:style>
  <w:style w:type="character" w:customStyle="1" w:styleId="UnresolvedMention1">
    <w:name w:val="Unresolved Mention1"/>
    <w:basedOn w:val="DefaultParagraphFont"/>
    <w:uiPriority w:val="99"/>
    <w:semiHidden/>
    <w:unhideWhenUsed/>
    <w:rsid w:val="005543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ages.seidorafrica.com/sap-business-on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ges.seidorafrica.com/sap-business-on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2020-03-29T17:02:00Z</dcterms:created>
  <dcterms:modified xsi:type="dcterms:W3CDTF">2020-03-29T17:02:00Z</dcterms:modified>
</cp:coreProperties>
</file>